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D3" w:rsidRPr="00E967D3" w:rsidRDefault="00E967D3" w:rsidP="00E967D3">
      <w:pPr>
        <w:pStyle w:val="Heading2"/>
        <w:jc w:val="both"/>
        <w:rPr>
          <w:rFonts w:ascii="Arial" w:hAnsi="Arial" w:cs="Arial"/>
          <w:b/>
          <w:color w:val="auto"/>
          <w:sz w:val="21"/>
          <w:szCs w:val="21"/>
        </w:rPr>
      </w:pPr>
      <w:bookmarkStart w:id="0" w:name="_GoBack"/>
      <w:r w:rsidRPr="00E967D3">
        <w:rPr>
          <w:rFonts w:ascii="Arial" w:hAnsi="Arial" w:cs="Arial"/>
          <w:b/>
          <w:color w:val="auto"/>
          <w:sz w:val="21"/>
          <w:szCs w:val="21"/>
        </w:rPr>
        <w:t>Registered Nurse</w:t>
      </w:r>
    </w:p>
    <w:bookmarkEnd w:id="0"/>
    <w:p w:rsidR="00E967D3" w:rsidRPr="00F3077C" w:rsidRDefault="00E967D3" w:rsidP="00E967D3">
      <w:pPr>
        <w:rPr>
          <w:rFonts w:ascii="Arial" w:hAnsi="Arial" w:cs="Arial"/>
          <w:color w:val="333333"/>
          <w:sz w:val="21"/>
          <w:szCs w:val="21"/>
        </w:rPr>
      </w:pPr>
      <w:r w:rsidRPr="00F3077C">
        <w:rPr>
          <w:rFonts w:ascii="Arial" w:hAnsi="Arial" w:cs="Arial"/>
          <w:color w:val="333333"/>
          <w:sz w:val="21"/>
          <w:szCs w:val="21"/>
        </w:rPr>
        <w:t>​</w:t>
      </w:r>
      <w:r w:rsidRPr="00F3077C">
        <w:rPr>
          <w:rFonts w:ascii="Arial" w:hAnsi="Arial" w:cs="Arial"/>
          <w:color w:val="000000"/>
          <w:sz w:val="21"/>
          <w:szCs w:val="21"/>
        </w:rPr>
        <w:t xml:space="preserve"> </w:t>
      </w:r>
    </w:p>
    <w:p w:rsidR="00E967D3" w:rsidRPr="00F3077C" w:rsidRDefault="00E967D3" w:rsidP="00E967D3">
      <w:pPr>
        <w:pStyle w:val="NormalWeb"/>
        <w:spacing w:after="160"/>
        <w:rPr>
          <w:rFonts w:ascii="Arial" w:hAnsi="Arial" w:cs="Arial"/>
          <w:color w:val="333333"/>
          <w:sz w:val="21"/>
          <w:szCs w:val="21"/>
        </w:rPr>
      </w:pPr>
      <w:r w:rsidRPr="00F3077C">
        <w:rPr>
          <w:rFonts w:ascii="Arial" w:hAnsi="Arial" w:cs="Arial"/>
          <w:bCs/>
          <w:color w:val="000000"/>
          <w:sz w:val="21"/>
          <w:szCs w:val="21"/>
        </w:rPr>
        <w:t>The Army Areas of Concentrations (AOCs) available in the Colorado Army National Guard for your specialty is 66H for Medical Surgical Nurse or 66P Family Nurse Practitioner.</w:t>
      </w:r>
    </w:p>
    <w:p w:rsidR="00E967D3" w:rsidRPr="00F3077C" w:rsidRDefault="00E967D3" w:rsidP="00E967D3">
      <w:pPr>
        <w:pStyle w:val="NormalWeb"/>
        <w:spacing w:after="160"/>
        <w:rPr>
          <w:rFonts w:ascii="Arial" w:hAnsi="Arial" w:cs="Arial"/>
          <w:color w:val="333333"/>
          <w:sz w:val="21"/>
          <w:szCs w:val="21"/>
        </w:rPr>
      </w:pPr>
      <w:r w:rsidRPr="00F3077C">
        <w:rPr>
          <w:rFonts w:ascii="Arial" w:hAnsi="Arial" w:cs="Arial"/>
          <w:bCs/>
          <w:color w:val="000000"/>
          <w:sz w:val="21"/>
          <w:szCs w:val="21"/>
        </w:rPr>
        <w:t>Maximum age is 48.</w:t>
      </w:r>
    </w:p>
    <w:p w:rsidR="00E967D3" w:rsidRPr="00F3077C" w:rsidRDefault="00E967D3" w:rsidP="00E967D3">
      <w:pPr>
        <w:pStyle w:val="NormalWeb"/>
        <w:spacing w:after="160"/>
        <w:rPr>
          <w:rFonts w:ascii="Arial" w:hAnsi="Arial" w:cs="Arial"/>
          <w:color w:val="333333"/>
          <w:sz w:val="21"/>
          <w:szCs w:val="21"/>
        </w:rPr>
      </w:pPr>
      <w:r w:rsidRPr="00F3077C">
        <w:rPr>
          <w:rFonts w:ascii="Arial" w:hAnsi="Arial" w:cs="Arial"/>
          <w:bCs/>
          <w:color w:val="000000"/>
          <w:sz w:val="21"/>
          <w:szCs w:val="21"/>
        </w:rPr>
        <w:t xml:space="preserve">An applicant must be a graduate of a nursing education program accredited by an agency recognized by the U.S. Secretary of Education and acceptable to the Department of the Army. These are listed below: </w:t>
      </w:r>
    </w:p>
    <w:p w:rsidR="00E967D3" w:rsidRPr="00F3077C" w:rsidRDefault="00E967D3" w:rsidP="00E967D3">
      <w:pPr>
        <w:pStyle w:val="NormalWeb"/>
        <w:spacing w:after="160"/>
        <w:rPr>
          <w:rFonts w:ascii="Arial" w:hAnsi="Arial" w:cs="Arial"/>
          <w:color w:val="333333"/>
          <w:sz w:val="21"/>
          <w:szCs w:val="21"/>
        </w:rPr>
      </w:pPr>
      <w:r w:rsidRPr="00F3077C">
        <w:rPr>
          <w:rFonts w:ascii="Arial" w:hAnsi="Arial" w:cs="Arial"/>
          <w:bCs/>
          <w:color w:val="000000"/>
          <w:sz w:val="21"/>
          <w:szCs w:val="21"/>
        </w:rPr>
        <w:t xml:space="preserve">• The National League for Nursing Accrediting Commission (NLNAC): http://www.nlnac.org or (404) 975-5000. </w:t>
      </w:r>
    </w:p>
    <w:p w:rsidR="00E967D3" w:rsidRPr="00F3077C" w:rsidRDefault="00E967D3" w:rsidP="00E967D3">
      <w:pPr>
        <w:pStyle w:val="NormalWeb"/>
        <w:spacing w:after="160"/>
        <w:rPr>
          <w:rFonts w:ascii="Arial" w:hAnsi="Arial" w:cs="Arial"/>
          <w:color w:val="333333"/>
          <w:sz w:val="21"/>
          <w:szCs w:val="21"/>
        </w:rPr>
      </w:pPr>
      <w:r w:rsidRPr="00F3077C">
        <w:rPr>
          <w:rFonts w:ascii="Arial" w:hAnsi="Arial" w:cs="Arial"/>
          <w:bCs/>
          <w:color w:val="000000"/>
          <w:sz w:val="21"/>
          <w:szCs w:val="21"/>
        </w:rPr>
        <w:t xml:space="preserve">• Commission on Collegiate Nursing Education (CCNE): www.aacn.nche.edu </w:t>
      </w:r>
    </w:p>
    <w:p w:rsidR="00E967D3" w:rsidRPr="00F3077C" w:rsidRDefault="00E967D3" w:rsidP="00E967D3">
      <w:pPr>
        <w:pStyle w:val="NormalWeb"/>
        <w:spacing w:after="160"/>
        <w:rPr>
          <w:rFonts w:ascii="Arial" w:hAnsi="Arial" w:cs="Arial"/>
          <w:color w:val="333333"/>
          <w:sz w:val="21"/>
          <w:szCs w:val="21"/>
        </w:rPr>
      </w:pPr>
      <w:r w:rsidRPr="00F3077C">
        <w:rPr>
          <w:rFonts w:ascii="Arial" w:hAnsi="Arial" w:cs="Arial"/>
          <w:bCs/>
          <w:color w:val="000000"/>
          <w:sz w:val="21"/>
          <w:szCs w:val="21"/>
        </w:rPr>
        <w:t xml:space="preserve">• The American Association of Nurse Anesthetists (AANA): www.aana.com </w:t>
      </w:r>
    </w:p>
    <w:p w:rsidR="00E967D3" w:rsidRPr="00F3077C" w:rsidRDefault="00E967D3" w:rsidP="00E967D3">
      <w:pPr>
        <w:pStyle w:val="NormalWeb"/>
        <w:spacing w:after="160"/>
        <w:rPr>
          <w:rFonts w:ascii="Arial" w:hAnsi="Arial" w:cs="Arial"/>
          <w:color w:val="333333"/>
          <w:sz w:val="21"/>
          <w:szCs w:val="21"/>
        </w:rPr>
      </w:pPr>
      <w:r w:rsidRPr="00F3077C">
        <w:rPr>
          <w:rFonts w:ascii="Arial" w:hAnsi="Arial" w:cs="Arial"/>
          <w:bCs/>
          <w:color w:val="000000"/>
          <w:sz w:val="21"/>
          <w:szCs w:val="21"/>
        </w:rPr>
        <w:t xml:space="preserve">All graduates of an accredited nursing program are required to take the National Council Licensure Examination– Registered Nurse (NCLEX-RN) to receive a license. All licenses ever held by an applicant must be verified with the respective State board of nursing. If any license has ever been restricted, probationary or revoked due to professional misconduct, the individual is ineligible to apply. </w:t>
      </w:r>
    </w:p>
    <w:p w:rsidR="00E967D3" w:rsidRPr="00F3077C" w:rsidRDefault="00E967D3" w:rsidP="00E967D3">
      <w:pPr>
        <w:pStyle w:val="NormalWeb"/>
        <w:spacing w:after="160"/>
        <w:rPr>
          <w:rFonts w:ascii="Arial" w:hAnsi="Arial" w:cs="Arial"/>
          <w:color w:val="333333"/>
          <w:sz w:val="21"/>
          <w:szCs w:val="21"/>
        </w:rPr>
      </w:pPr>
      <w:r w:rsidRPr="00F3077C">
        <w:rPr>
          <w:rFonts w:ascii="Arial" w:hAnsi="Arial" w:cs="Arial"/>
          <w:bCs/>
          <w:color w:val="000000"/>
          <w:sz w:val="21"/>
          <w:szCs w:val="21"/>
        </w:rPr>
        <w:t xml:space="preserve">The minimum educational program for RNs looking to apply for an ARNG appointment is a </w:t>
      </w:r>
      <w:r w:rsidRPr="00F3077C">
        <w:rPr>
          <w:rStyle w:val="Strong"/>
          <w:rFonts w:ascii="Arial" w:hAnsi="Arial" w:cs="Arial"/>
          <w:color w:val="000000"/>
          <w:sz w:val="21"/>
          <w:szCs w:val="21"/>
        </w:rPr>
        <w:t xml:space="preserve">Bachelor of Science in Nursing (BSN) program. </w:t>
      </w:r>
    </w:p>
    <w:p w:rsidR="00E967D3" w:rsidRPr="00F3077C" w:rsidRDefault="00E967D3" w:rsidP="00E967D3">
      <w:pPr>
        <w:pStyle w:val="NormalWeb"/>
        <w:spacing w:after="160"/>
        <w:rPr>
          <w:rFonts w:ascii="Arial" w:hAnsi="Arial" w:cs="Arial"/>
          <w:color w:val="333333"/>
          <w:sz w:val="21"/>
          <w:szCs w:val="21"/>
        </w:rPr>
      </w:pPr>
      <w:r w:rsidRPr="00F3077C">
        <w:rPr>
          <w:rStyle w:val="Strong"/>
          <w:rFonts w:ascii="Arial" w:hAnsi="Arial" w:cs="Arial"/>
          <w:color w:val="000000"/>
          <w:sz w:val="21"/>
          <w:szCs w:val="21"/>
        </w:rPr>
        <w:t>Additional Nursing Education</w:t>
      </w:r>
    </w:p>
    <w:p w:rsidR="00E967D3" w:rsidRPr="00F3077C" w:rsidRDefault="00E967D3" w:rsidP="00E967D3">
      <w:pPr>
        <w:pStyle w:val="NormalWeb"/>
        <w:spacing w:after="160"/>
        <w:rPr>
          <w:rFonts w:ascii="Arial" w:hAnsi="Arial" w:cs="Arial"/>
          <w:color w:val="333333"/>
          <w:sz w:val="21"/>
          <w:szCs w:val="21"/>
        </w:rPr>
      </w:pPr>
      <w:r w:rsidRPr="00F3077C">
        <w:rPr>
          <w:rStyle w:val="Strong"/>
          <w:rFonts w:ascii="Arial" w:hAnsi="Arial" w:cs="Arial"/>
          <w:color w:val="000000"/>
          <w:sz w:val="21"/>
          <w:szCs w:val="21"/>
        </w:rPr>
        <w:t xml:space="preserve"> </w:t>
      </w:r>
      <w:r w:rsidRPr="00F3077C">
        <w:rPr>
          <w:rFonts w:ascii="Arial" w:hAnsi="Arial" w:cs="Arial"/>
          <w:bCs/>
          <w:color w:val="000000"/>
          <w:sz w:val="21"/>
          <w:szCs w:val="21"/>
        </w:rPr>
        <w:t xml:space="preserve">Master of Science in Nursing (MSN) degree. There are a few accredited basic nursing education programs leading to an MSN (i.e. the participant never attended a BSN program or has a BS/BA in another field). Additionally, some nurses may obtain a DNP as well. </w:t>
      </w:r>
    </w:p>
    <w:p w:rsidR="00E967D3" w:rsidRPr="00F3077C" w:rsidRDefault="00E967D3" w:rsidP="00E967D3">
      <w:pPr>
        <w:pStyle w:val="NormalWeb"/>
        <w:spacing w:after="160"/>
        <w:rPr>
          <w:rFonts w:ascii="Arial" w:hAnsi="Arial" w:cs="Arial"/>
          <w:color w:val="333333"/>
          <w:sz w:val="21"/>
          <w:szCs w:val="21"/>
        </w:rPr>
      </w:pPr>
      <w:r w:rsidRPr="00F3077C">
        <w:rPr>
          <w:rFonts w:ascii="Arial" w:hAnsi="Arial" w:cs="Arial"/>
          <w:bCs/>
          <w:color w:val="000000"/>
          <w:sz w:val="21"/>
          <w:szCs w:val="21"/>
        </w:rPr>
        <w:t xml:space="preserve">Family Nurse Practitioner (FNP). Applicants seeking appointment as a Family Nurse Practitioner (FNP) must have a master’s degree from an accredited school of nursing. The State licensing requirements for FNP’s vary from state to state. Consult individual states for requirements. </w:t>
      </w:r>
    </w:p>
    <w:p w:rsidR="00E967D3" w:rsidRPr="00F3077C" w:rsidRDefault="00E967D3" w:rsidP="00E967D3">
      <w:pPr>
        <w:pStyle w:val="NormalWeb"/>
        <w:spacing w:after="160"/>
        <w:rPr>
          <w:rFonts w:ascii="Arial" w:hAnsi="Arial" w:cs="Arial"/>
          <w:color w:val="333333"/>
          <w:sz w:val="21"/>
          <w:szCs w:val="21"/>
        </w:rPr>
      </w:pPr>
      <w:r w:rsidRPr="00F3077C">
        <w:rPr>
          <w:rFonts w:ascii="Arial" w:hAnsi="Arial" w:cs="Arial"/>
          <w:bCs/>
          <w:color w:val="000000"/>
          <w:sz w:val="21"/>
          <w:szCs w:val="21"/>
        </w:rPr>
        <w:t xml:space="preserve">Only Family Health certification will be accepted and all others are ineligible to apply (i.e. Adult, Pediatric, Acute, etc.). All clinical time must be in a clinical setting and not online. See DA PAM 611-21 and PPOM 11-064. </w:t>
      </w:r>
    </w:p>
    <w:p w:rsidR="00E967D3" w:rsidRPr="00F3077C" w:rsidRDefault="00E967D3" w:rsidP="00E967D3">
      <w:pPr>
        <w:pStyle w:val="NormalWeb"/>
        <w:spacing w:after="160"/>
        <w:rPr>
          <w:rFonts w:ascii="Arial" w:hAnsi="Arial" w:cs="Arial"/>
          <w:color w:val="333333"/>
          <w:sz w:val="21"/>
          <w:szCs w:val="21"/>
        </w:rPr>
      </w:pPr>
      <w:r w:rsidRPr="00F3077C">
        <w:rPr>
          <w:rFonts w:ascii="Arial" w:hAnsi="Arial" w:cs="Arial"/>
          <w:bCs/>
          <w:color w:val="000000"/>
          <w:sz w:val="21"/>
          <w:szCs w:val="21"/>
        </w:rPr>
        <w:t>Graduates of non-accredited nursing programs may become eligible by attending an accredited nursing degree completion program in the United States, U.S. Territories or the District of Columbia.</w:t>
      </w:r>
    </w:p>
    <w:p w:rsidR="00E967D3" w:rsidRPr="00F3077C" w:rsidRDefault="00E967D3" w:rsidP="00E967D3">
      <w:pPr>
        <w:pStyle w:val="NormalWeb"/>
        <w:spacing w:after="160"/>
        <w:rPr>
          <w:rFonts w:ascii="Arial" w:hAnsi="Arial" w:cs="Arial"/>
          <w:color w:val="333333"/>
          <w:sz w:val="21"/>
          <w:szCs w:val="21"/>
        </w:rPr>
      </w:pPr>
      <w:r w:rsidRPr="00F3077C">
        <w:rPr>
          <w:rFonts w:ascii="Arial" w:hAnsi="Arial" w:cs="Arial"/>
          <w:bCs/>
          <w:color w:val="000000"/>
          <w:sz w:val="21"/>
          <w:szCs w:val="21"/>
        </w:rPr>
        <w:t>Applicants must be practicing as a RN in the United States, U.S. Territories or the District of Columbia. A minimum of 20 hours per week in a clinical setting or a full time student in a higher level nursing degree program (MSN or doctoral), for not less than six months within the one year period prior to the application being received.</w:t>
      </w:r>
    </w:p>
    <w:p w:rsidR="00E967D3" w:rsidRPr="00F3077C" w:rsidRDefault="00E967D3" w:rsidP="00E967D3">
      <w:pPr>
        <w:pStyle w:val="NormalWeb"/>
        <w:spacing w:after="160"/>
        <w:rPr>
          <w:rFonts w:ascii="Arial" w:hAnsi="Arial" w:cs="Arial"/>
          <w:color w:val="333333"/>
          <w:sz w:val="21"/>
          <w:szCs w:val="21"/>
        </w:rPr>
      </w:pPr>
      <w:r w:rsidRPr="00F3077C">
        <w:rPr>
          <w:rFonts w:ascii="Arial" w:hAnsi="Arial" w:cs="Arial"/>
          <w:bCs/>
          <w:color w:val="000000"/>
          <w:sz w:val="21"/>
          <w:szCs w:val="21"/>
        </w:rPr>
        <w:t xml:space="preserve">Professional work experience may be waived for AN applicants who pass their initial NCLEX-RN within 120 days of graduation from their BSN and the appointment application is received at USAREC within the six month period following date of license issue. </w:t>
      </w:r>
    </w:p>
    <w:p w:rsidR="00E967D3" w:rsidRPr="00F3077C" w:rsidRDefault="00E967D3" w:rsidP="00E967D3">
      <w:pPr>
        <w:pStyle w:val="NormalWeb"/>
        <w:spacing w:after="160"/>
        <w:rPr>
          <w:rFonts w:ascii="Arial" w:hAnsi="Arial" w:cs="Arial"/>
          <w:color w:val="333333"/>
          <w:sz w:val="21"/>
          <w:szCs w:val="21"/>
        </w:rPr>
      </w:pPr>
      <w:r w:rsidRPr="00F3077C">
        <w:rPr>
          <w:rFonts w:ascii="Arial" w:hAnsi="Arial" w:cs="Arial"/>
          <w:bCs/>
          <w:color w:val="000000"/>
          <w:sz w:val="21"/>
          <w:szCs w:val="21"/>
        </w:rPr>
        <w:t xml:space="preserve">Professional work experience is defined as clinical or practical experience in the field in which the applicant is applying. </w:t>
      </w:r>
    </w:p>
    <w:p w:rsidR="00E967D3" w:rsidRPr="00F3077C" w:rsidRDefault="00E967D3" w:rsidP="00E967D3">
      <w:pPr>
        <w:rPr>
          <w:rFonts w:ascii="Arial" w:hAnsi="Arial" w:cs="Arial"/>
          <w:bCs/>
          <w:color w:val="000000"/>
          <w:sz w:val="21"/>
          <w:szCs w:val="21"/>
        </w:rPr>
      </w:pPr>
      <w:r w:rsidRPr="00F3077C">
        <w:rPr>
          <w:rFonts w:ascii="Arial" w:hAnsi="Arial" w:cs="Arial"/>
          <w:bCs/>
          <w:color w:val="000000"/>
          <w:sz w:val="21"/>
          <w:szCs w:val="21"/>
        </w:rPr>
        <w:lastRenderedPageBreak/>
        <w:t>If the applicant fails their initial NCLEX-RN or did not take the NCLEX-RN within 120 days after graduation, the six month work experience requirement applies. The work experience is calculated starting when the applicant begins employment as a licensed RN.</w:t>
      </w:r>
    </w:p>
    <w:p w:rsidR="00E47754" w:rsidRDefault="00E47754"/>
    <w:sectPr w:rsidR="00E47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AA"/>
    <w:rsid w:val="005520AA"/>
    <w:rsid w:val="00E47754"/>
    <w:rsid w:val="00E9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B22B6-CFA3-4D4C-AC15-1850902D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7D3"/>
  </w:style>
  <w:style w:type="paragraph" w:styleId="Heading2">
    <w:name w:val="heading 2"/>
    <w:basedOn w:val="Normal"/>
    <w:next w:val="Normal"/>
    <w:link w:val="Heading2Char"/>
    <w:uiPriority w:val="9"/>
    <w:unhideWhenUsed/>
    <w:qFormat/>
    <w:rsid w:val="00552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0A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520AA"/>
    <w:rPr>
      <w:color w:val="0563C1" w:themeColor="hyperlink"/>
      <w:u w:val="single"/>
    </w:rPr>
  </w:style>
  <w:style w:type="paragraph" w:styleId="NormalWeb">
    <w:name w:val="Normal (Web)"/>
    <w:basedOn w:val="Normal"/>
    <w:uiPriority w:val="99"/>
    <w:semiHidden/>
    <w:unhideWhenUsed/>
    <w:rsid w:val="00E967D3"/>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6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Gielas, Kristina M Mrs CIV NG COARNG</dc:creator>
  <cp:keywords/>
  <dc:description/>
  <cp:lastModifiedBy>Gielas, Kristina M Mrs CIV NG COARNG</cp:lastModifiedBy>
  <cp:revision>2</cp:revision>
  <dcterms:created xsi:type="dcterms:W3CDTF">2018-09-10T21:13:00Z</dcterms:created>
  <dcterms:modified xsi:type="dcterms:W3CDTF">2018-09-10T21:13:00Z</dcterms:modified>
</cp:coreProperties>
</file>